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F9411">
      <w:pPr>
        <w:pStyle w:val="2"/>
        <w:jc w:val="center"/>
        <w:rPr>
          <w:rFonts w:ascii="宋体" w:hAnsi="宋体" w:eastAsia="宋体"/>
          <w:color w:val="auto"/>
          <w:sz w:val="28"/>
          <w:szCs w:val="28"/>
        </w:rPr>
      </w:pPr>
      <w:r>
        <w:rPr>
          <w:rFonts w:ascii="宋体" w:hAnsi="宋体" w:eastAsia="宋体"/>
          <w:color w:val="auto"/>
          <w:sz w:val="28"/>
          <w:szCs w:val="28"/>
        </w:rPr>
        <w:t>知识产权</w:t>
      </w:r>
      <w:r>
        <w:rPr>
          <w:rFonts w:hint="eastAsia" w:ascii="宋体" w:hAnsi="宋体" w:eastAsia="宋体"/>
          <w:color w:val="auto"/>
          <w:sz w:val="28"/>
          <w:szCs w:val="28"/>
        </w:rPr>
        <w:t>授权及不侵权承诺函</w:t>
      </w:r>
    </w:p>
    <w:p w14:paraId="11FC58EC">
      <w:pPr>
        <w:rPr>
          <w:rFonts w:hint="eastAsia"/>
        </w:rPr>
      </w:pPr>
    </w:p>
    <w:p w14:paraId="7EB4A60B">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 xml:space="preserve">授权方：                   </w:t>
      </w:r>
    </w:p>
    <w:p w14:paraId="7352E9DB">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地址：</w:t>
      </w:r>
    </w:p>
    <w:p w14:paraId="4EE26C1F">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联系人：</w:t>
      </w:r>
    </w:p>
    <w:p w14:paraId="7CF492B3">
      <w:pPr>
        <w:spacing w:line="400" w:lineRule="exact"/>
        <w:rPr>
          <w:rFonts w:ascii="Segoe UI" w:hAnsi="Segoe UI" w:eastAsia="Segoe UI" w:cs="Segoe UI"/>
          <w:sz w:val="16"/>
          <w:szCs w:val="16"/>
          <w:shd w:val="clear" w:color="auto" w:fill="FFFFFF"/>
        </w:rPr>
      </w:pPr>
    </w:p>
    <w:p w14:paraId="4DACD656">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 xml:space="preserve">被授权方：杭州涂鸦信息技术有限公司及关联公司    </w:t>
      </w:r>
    </w:p>
    <w:p w14:paraId="7AA77E13">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地址：</w:t>
      </w:r>
    </w:p>
    <w:p w14:paraId="069CA122">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联系人：</w:t>
      </w:r>
    </w:p>
    <w:p w14:paraId="3097D237">
      <w:pPr>
        <w:pStyle w:val="4"/>
        <w:shd w:val="clear" w:color="auto" w:fill="FFFFFF"/>
        <w:spacing w:before="280" w:line="280" w:lineRule="atLeast"/>
        <w:rPr>
          <w:rFonts w:ascii="Segoe UI" w:hAnsi="Segoe UI" w:eastAsia="Segoe UI" w:cs="Segoe UI"/>
          <w:color w:val="auto"/>
          <w:sz w:val="18"/>
          <w:szCs w:val="18"/>
        </w:rPr>
      </w:pPr>
      <w:r>
        <w:rPr>
          <w:rFonts w:hint="eastAsia" w:cs="Arial"/>
          <w:b/>
          <w:bCs/>
          <w:color w:val="auto"/>
        </w:rPr>
        <w:t>1.</w:t>
      </w:r>
      <w:r>
        <w:rPr>
          <w:rFonts w:ascii="Arial" w:hAnsi="Arial" w:eastAsia="等线" w:cs="Arial"/>
          <w:b/>
          <w:bCs/>
          <w:color w:val="auto"/>
        </w:rPr>
        <w:t>作品信息</w:t>
      </w:r>
      <w:r>
        <w:rPr>
          <w:rFonts w:hint="eastAsia" w:ascii="Arial" w:hAnsi="Arial" w:eastAsia="等线" w:cs="Arial"/>
          <w:b/>
          <w:bCs/>
          <w:color w:val="auto"/>
        </w:rPr>
        <w:t xml:space="preserve"> </w:t>
      </w:r>
    </w:p>
    <w:p w14:paraId="7B334CDA">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作品名称：       （下称“本作品”）</w:t>
      </w:r>
    </w:p>
    <w:p w14:paraId="7A1832CA">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作品类别：录音制品</w:t>
      </w:r>
    </w:p>
    <w:p w14:paraId="0D61694B">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配音师：</w:t>
      </w:r>
    </w:p>
    <w:p w14:paraId="6D112A1A">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著作权人：</w:t>
      </w:r>
    </w:p>
    <w:p w14:paraId="468908B4">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创作完成日期：</w:t>
      </w:r>
    </w:p>
    <w:p w14:paraId="121FB28B">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首次发表日期：</w:t>
      </w:r>
    </w:p>
    <w:p w14:paraId="6511271B">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权利取得方式：原始取得</w:t>
      </w:r>
    </w:p>
    <w:p w14:paraId="5E1621E1">
      <w:pPr>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时间戳证书编号：</w:t>
      </w:r>
    </w:p>
    <w:p w14:paraId="3C8F5010"/>
    <w:p w14:paraId="60FF4D7A">
      <w:pPr>
        <w:pStyle w:val="38"/>
        <w:rPr>
          <w:b/>
          <w:bCs/>
          <w:sz w:val="32"/>
          <w:szCs w:val="32"/>
        </w:rPr>
      </w:pPr>
      <w:r>
        <w:rPr>
          <w:rFonts w:hint="eastAsia"/>
          <w:b/>
          <w:bCs/>
          <w:sz w:val="32"/>
          <w:szCs w:val="32"/>
        </w:rPr>
        <w:t>2.权利归属声明</w:t>
      </w:r>
    </w:p>
    <w:p w14:paraId="2EB7632B">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本作品，即</w:t>
      </w:r>
      <w:r>
        <w:rPr>
          <w:rFonts w:hint="eastAsia" w:ascii="Segoe UI" w:hAnsi="Segoe UI" w:eastAsia="Segoe UI" w:cs="Segoe UI"/>
          <w:sz w:val="16"/>
          <w:szCs w:val="16"/>
          <w:u w:val="single"/>
          <w:shd w:val="clear" w:color="auto" w:fill="FFFFFF"/>
          <w:lang w:bidi="ar"/>
        </w:rPr>
        <w:t xml:space="preserve">          </w:t>
      </w:r>
      <w:r>
        <w:rPr>
          <w:rFonts w:hint="eastAsia" w:ascii="Segoe UI" w:hAnsi="Segoe UI" w:eastAsia="Segoe UI" w:cs="Segoe UI"/>
          <w:sz w:val="16"/>
          <w:szCs w:val="16"/>
          <w:shd w:val="clear" w:color="auto" w:fill="FFFFFF"/>
          <w:lang w:bidi="ar"/>
        </w:rPr>
        <w:t>项目涉及的录音声音样本，是委托</w:t>
      </w:r>
      <w:r>
        <w:rPr>
          <w:rFonts w:hint="eastAsia" w:ascii="Segoe UI" w:hAnsi="Segoe UI" w:eastAsia="Segoe UI" w:cs="Segoe UI"/>
          <w:sz w:val="16"/>
          <w:szCs w:val="16"/>
          <w:u w:val="single"/>
          <w:shd w:val="clear" w:color="auto" w:fill="FFFFFF"/>
          <w:lang w:bidi="ar"/>
        </w:rPr>
        <w:t xml:space="preserve">          </w:t>
      </w:r>
      <w:r>
        <w:rPr>
          <w:rFonts w:hint="eastAsia" w:ascii="Segoe UI" w:hAnsi="Segoe UI" w:eastAsia="Segoe UI" w:cs="Segoe UI"/>
          <w:sz w:val="16"/>
          <w:szCs w:val="16"/>
          <w:shd w:val="clear" w:color="auto" w:fill="FFFFFF"/>
          <w:lang w:bidi="ar"/>
        </w:rPr>
        <w:t>录制，属于委托作品，根据授权方与</w:t>
      </w:r>
      <w:r>
        <w:rPr>
          <w:rFonts w:hint="eastAsia" w:ascii="Segoe UI" w:hAnsi="Segoe UI" w:cs="Segoe UI" w:eastAsiaTheme="minorEastAsia"/>
          <w:sz w:val="16"/>
          <w:szCs w:val="16"/>
          <w:shd w:val="clear" w:color="auto" w:fill="FFFFFF"/>
          <w:lang w:bidi="ar"/>
        </w:rPr>
        <w:t>其</w:t>
      </w:r>
      <w:r>
        <w:rPr>
          <w:rFonts w:hint="eastAsia" w:ascii="Segoe UI" w:hAnsi="Segoe UI" w:eastAsia="Segoe UI" w:cs="Segoe UI"/>
          <w:sz w:val="16"/>
          <w:szCs w:val="16"/>
          <w:shd w:val="clear" w:color="auto" w:fill="FFFFFF"/>
          <w:lang w:bidi="ar"/>
        </w:rPr>
        <w:t>委托公司签订的委托合同约定，该作品的著作权自创作完成之日起归授权方独家所有，授权方依法享有该作品</w:t>
      </w:r>
      <w:r>
        <w:rPr>
          <w:rFonts w:hint="eastAsia" w:ascii="Segoe UI" w:hAnsi="Segoe UI" w:eastAsia="Segoe UI" w:cs="Segoe UI"/>
          <w:sz w:val="16"/>
          <w:szCs w:val="16"/>
          <w:highlight w:val="none"/>
          <w:shd w:val="clear" w:color="auto" w:fill="FFFFFF"/>
          <w:lang w:bidi="ar"/>
        </w:rPr>
        <w:t>的发表权、署名权、修改权、保护作品完整权以及复制权、发行权、出租权、表演权、放映权、广播权、信息网络传播权、摄制权等全部应当</w:t>
      </w:r>
      <w:r>
        <w:rPr>
          <w:rFonts w:hint="eastAsia" w:ascii="Segoe UI" w:hAnsi="Segoe UI" w:eastAsia="Segoe UI" w:cs="Segoe UI"/>
          <w:sz w:val="16"/>
          <w:szCs w:val="16"/>
          <w:shd w:val="clear" w:color="auto" w:fill="FFFFFF"/>
          <w:lang w:bidi="ar"/>
        </w:rPr>
        <w:t>由著作权人享有的权利。</w:t>
      </w:r>
    </w:p>
    <w:p w14:paraId="4C642BFB">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授权方也获得如下授权：可将本作品用于AI合成声音复刻技术的训练及人工智能合成，从而生成与本作品声音特征相近的合成声音。</w:t>
      </w:r>
      <w:bookmarkStart w:id="0" w:name="_GoBack"/>
      <w:bookmarkEnd w:id="0"/>
    </w:p>
    <w:p w14:paraId="0159BC52">
      <w:pPr>
        <w:pStyle w:val="38"/>
        <w:rPr>
          <w:b/>
          <w:bCs/>
          <w:sz w:val="32"/>
          <w:szCs w:val="32"/>
        </w:rPr>
      </w:pPr>
      <w:r>
        <w:rPr>
          <w:rFonts w:hint="eastAsia"/>
          <w:b/>
          <w:bCs/>
          <w:sz w:val="32"/>
          <w:szCs w:val="32"/>
        </w:rPr>
        <w:t>3.授权事宜</w:t>
      </w:r>
    </w:p>
    <w:p w14:paraId="6954E0C0">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授权方明确同意并授权：</w:t>
      </w:r>
    </w:p>
    <w:p w14:paraId="783F05E1">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（1）被授权方可将本作品用于AI合成声音复刻技术的训练及人工智能合成，从而生成与本作品声音特征相近的合成声音；</w:t>
      </w:r>
    </w:p>
    <w:p w14:paraId="24D18AAA">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（2）被授权方可将该 AI 合成语音录制于 AI 对话功能模块，嵌入</w:t>
      </w:r>
      <w:r>
        <w:rPr>
          <w:rFonts w:hint="eastAsia" w:ascii="微软雅黑" w:hAnsi="微软雅黑" w:eastAsia="微软雅黑" w:cs="微软雅黑"/>
          <w:sz w:val="16"/>
          <w:szCs w:val="16"/>
          <w:shd w:val="clear" w:color="auto" w:fill="FFFFFF"/>
          <w:lang w:bidi="ar"/>
        </w:rPr>
        <w:t>被</w:t>
      </w:r>
      <w:r>
        <w:rPr>
          <w:rFonts w:hint="eastAsia" w:ascii="Segoe UI" w:hAnsi="Segoe UI" w:eastAsia="Segoe UI" w:cs="Segoe UI"/>
          <w:sz w:val="16"/>
          <w:szCs w:val="16"/>
          <w:shd w:val="clear" w:color="auto" w:fill="FFFFFF"/>
          <w:lang w:bidi="ar"/>
        </w:rPr>
        <w:t xml:space="preserve">授权方销售的各类儿童电子产品，并在被授权方运营的 “涂鸦开发者平台” </w:t>
      </w:r>
      <w:r>
        <w:rPr>
          <w:rFonts w:hint="eastAsia" w:ascii="微软雅黑" w:hAnsi="微软雅黑" w:eastAsia="微软雅黑" w:cs="微软雅黑"/>
          <w:sz w:val="16"/>
          <w:szCs w:val="16"/>
          <w:shd w:val="clear" w:color="auto" w:fill="FFFFFF"/>
          <w:lang w:bidi="ar"/>
        </w:rPr>
        <w:t>及其他被授权方所运营的各类渠道</w:t>
      </w:r>
      <w:r>
        <w:rPr>
          <w:rFonts w:hint="eastAsia" w:ascii="Segoe UI" w:hAnsi="Segoe UI" w:eastAsia="Segoe UI" w:cs="Segoe UI"/>
          <w:sz w:val="16"/>
          <w:szCs w:val="16"/>
          <w:shd w:val="clear" w:color="auto" w:fill="FFFFFF"/>
          <w:lang w:bidi="ar"/>
        </w:rPr>
        <w:t>上架</w:t>
      </w:r>
      <w:r>
        <w:rPr>
          <w:rFonts w:hint="eastAsia" w:ascii="微软雅黑" w:hAnsi="微软雅黑" w:eastAsia="微软雅黑" w:cs="微软雅黑"/>
          <w:sz w:val="16"/>
          <w:szCs w:val="16"/>
          <w:shd w:val="clear" w:color="auto" w:fill="FFFFFF"/>
          <w:lang w:bidi="ar"/>
        </w:rPr>
        <w:t>并出售</w:t>
      </w:r>
      <w:r>
        <w:rPr>
          <w:rFonts w:hint="eastAsia" w:ascii="Segoe UI" w:hAnsi="Segoe UI" w:eastAsia="Segoe UI" w:cs="Segoe UI"/>
          <w:sz w:val="16"/>
          <w:szCs w:val="16"/>
          <w:shd w:val="clear" w:color="auto" w:fill="FFFFFF"/>
          <w:lang w:bidi="ar"/>
        </w:rPr>
        <w:t>；同时，该语音可用于被授权方的公版 App 及合作设备。</w:t>
      </w:r>
    </w:p>
    <w:p w14:paraId="15C17467">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（3）被授权方有权就使用本作品的电子产品开展各类宣传推广活动。</w:t>
      </w:r>
    </w:p>
    <w:p w14:paraId="4E74D1B7">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授权地域：全球</w:t>
      </w:r>
    </w:p>
    <w:p w14:paraId="729E3B2F">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授权期限：待填写</w:t>
      </w:r>
    </w:p>
    <w:p w14:paraId="3B5174E2">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授权费用：本授权不涉及授权费用</w:t>
      </w:r>
    </w:p>
    <w:p w14:paraId="3EFDD0DA">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授权形式：普通使用许可，非独占，非排他，可转授权。</w:t>
      </w:r>
    </w:p>
    <w:p w14:paraId="6F94E0F6">
      <w:pPr>
        <w:pStyle w:val="38"/>
        <w:rPr>
          <w:rFonts w:hint="eastAsia" w:asciiTheme="minorEastAsia" w:hAnsiTheme="minorEastAsia" w:eastAsiaTheme="minorEastAsia" w:cstheme="minorEastAsia"/>
          <w:sz w:val="21"/>
          <w:szCs w:val="21"/>
        </w:rPr>
      </w:pPr>
    </w:p>
    <w:p w14:paraId="3D873BEC">
      <w:pPr>
        <w:pStyle w:val="3"/>
        <w:numPr>
          <w:ilvl w:val="0"/>
          <w:numId w:val="1"/>
        </w:numPr>
        <w:rPr>
          <w:color w:val="auto"/>
        </w:rPr>
      </w:pPr>
      <w:r>
        <w:rPr>
          <w:color w:val="auto"/>
        </w:rPr>
        <w:t>权利保证与承诺</w:t>
      </w:r>
    </w:p>
    <w:p w14:paraId="4D5C74C8">
      <w:pPr>
        <w:pStyle w:val="4"/>
        <w:shd w:val="clear" w:color="auto" w:fill="FFFFFF"/>
        <w:spacing w:before="280" w:line="280" w:lineRule="atLeast"/>
        <w:rPr>
          <w:rFonts w:ascii="Segoe UI" w:hAnsi="Segoe UI" w:eastAsia="Segoe UI" w:cs="Segoe UI"/>
          <w:b/>
          <w:bCs/>
          <w:color w:val="auto"/>
          <w:sz w:val="16"/>
          <w:szCs w:val="16"/>
          <w:shd w:val="clear" w:color="auto" w:fill="FFFFFF"/>
          <w:lang w:bidi="ar"/>
        </w:rPr>
      </w:pPr>
      <w:r>
        <w:rPr>
          <w:rFonts w:hint="eastAsia" w:ascii="Segoe UI" w:hAnsi="Segoe UI" w:eastAsia="宋体" w:cs="Segoe UI"/>
          <w:color w:val="auto"/>
          <w:sz w:val="18"/>
          <w:szCs w:val="18"/>
          <w:shd w:val="clear" w:color="auto" w:fill="FFFFFF"/>
        </w:rPr>
        <w:t>（1）</w:t>
      </w:r>
      <w:r>
        <w:rPr>
          <w:rFonts w:hint="eastAsia" w:ascii="Segoe UI" w:hAnsi="Segoe UI" w:eastAsia="Segoe UI" w:cs="Segoe UI"/>
          <w:color w:val="auto"/>
          <w:sz w:val="16"/>
          <w:szCs w:val="16"/>
          <w:shd w:val="clear" w:color="auto" w:fill="FFFFFF"/>
          <w:lang w:bidi="ar"/>
        </w:rPr>
        <w:t>授权方保证对本作品拥有完整、合法、有效的著作权及其邻接权，该作品由授权方独立创作完成，且不存在抄袭、复制他人作品的情形，也未侵犯任何第三方的在先著作权或相关权益。</w:t>
      </w:r>
    </w:p>
    <w:p w14:paraId="623D1EFA">
      <w:pPr>
        <w:widowControl/>
        <w:shd w:val="clear" w:color="auto" w:fill="FFFFFF"/>
        <w:spacing w:line="280" w:lineRule="atLeast"/>
        <w:jc w:val="left"/>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（2）授权方保证拥有授权他人对本作品进行 AI 声音生成的权利，且 AI 声音生成行为及被授权方对本作品的使用均不侵犯任何第三方合法权利（包括但不限于原配音人的声音权、表演者权等）。</w:t>
      </w:r>
    </w:p>
    <w:p w14:paraId="198C2AC1">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3）如因本作品及其AI合成声音（包括其来源的声音样本、AI生成过程、内容本身或使用范围）侵犯任何第三方合法权益，导致被授权方被第三方索赔、起诉、举报或遭受行政处罚、经济损失（包括但不限于赔偿金、违约金、诉讼费、律师费、公证费、差旅费等实际损失），授权方应承担全部法律责任，并全额赔偿被授权方因此遭受的</w:t>
      </w:r>
      <w:r>
        <w:rPr>
          <w:rFonts w:hint="eastAsia" w:ascii="Segoe UI" w:hAnsi="Segoe UI" w:cs="Segoe UI" w:eastAsiaTheme="minorEastAsia"/>
          <w:sz w:val="16"/>
          <w:szCs w:val="16"/>
          <w:shd w:val="clear" w:color="auto" w:fill="FFFFFF"/>
          <w:lang w:bidi="ar"/>
        </w:rPr>
        <w:t>全部</w:t>
      </w:r>
      <w:r>
        <w:rPr>
          <w:rFonts w:hint="eastAsia" w:ascii="Segoe UI" w:hAnsi="Segoe UI" w:eastAsia="Segoe UI" w:cs="Segoe UI"/>
          <w:sz w:val="16"/>
          <w:szCs w:val="16"/>
          <w:shd w:val="clear" w:color="auto" w:fill="FFFFFF"/>
          <w:lang w:bidi="ar"/>
        </w:rPr>
        <w:t>损失。</w:t>
      </w:r>
    </w:p>
    <w:p w14:paraId="0B7A3B06">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（4）被授权方所提供的 “涂鸦开发者平台” 作为AI合成声音的上架平台，授权方明确知晓且同意，被授权方不对AI合成声音的知识产权合法性承担任何形式或实质的审查、核实或担保责任。如因</w:t>
      </w:r>
      <w:r>
        <w:rPr>
          <w:rFonts w:hint="eastAsia" w:ascii="微软雅黑" w:hAnsi="微软雅黑" w:eastAsia="微软雅黑" w:cs="微软雅黑"/>
          <w:sz w:val="16"/>
          <w:szCs w:val="16"/>
          <w:shd w:val="clear" w:color="auto" w:fill="FFFFFF"/>
          <w:lang w:bidi="ar"/>
        </w:rPr>
        <w:t>本作品或</w:t>
      </w:r>
      <w:r>
        <w:rPr>
          <w:rFonts w:hint="eastAsia" w:ascii="Segoe UI" w:hAnsi="Segoe UI" w:eastAsia="Segoe UI" w:cs="Segoe UI"/>
          <w:sz w:val="16"/>
          <w:szCs w:val="16"/>
          <w:shd w:val="clear" w:color="auto" w:fill="FFFFFF"/>
          <w:lang w:bidi="ar"/>
        </w:rPr>
        <w:t>AI合成声音的知识产权问题导致被授权方平台运营受到任何影响（包括但不限于被投诉、下架、限制功能等），</w:t>
      </w:r>
      <w:r>
        <w:rPr>
          <w:rFonts w:hint="eastAsia" w:ascii="微软雅黑" w:hAnsi="微软雅黑" w:eastAsia="微软雅黑" w:cs="微软雅黑"/>
          <w:sz w:val="16"/>
          <w:szCs w:val="16"/>
          <w:shd w:val="clear" w:color="auto" w:fill="FFFFFF"/>
          <w:lang w:bidi="ar"/>
        </w:rPr>
        <w:t>授权方</w:t>
      </w:r>
      <w:r>
        <w:rPr>
          <w:rFonts w:hint="eastAsia" w:ascii="Segoe UI" w:hAnsi="Segoe UI" w:eastAsia="Segoe UI" w:cs="Segoe UI"/>
          <w:sz w:val="16"/>
          <w:szCs w:val="16"/>
          <w:shd w:val="clear" w:color="auto" w:fill="FFFFFF"/>
          <w:lang w:bidi="ar"/>
        </w:rPr>
        <w:t>应立即采取有效措施解决，并承担由此产生的全部费用及后果。</w:t>
      </w:r>
    </w:p>
    <w:p w14:paraId="3B7BCDE0">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5）如因该本作品及其AI合成声音的独创性或著作权归属问题引发任何争议或纠纷，导致被授权方或第三方遭受损失的，授权方将承担全部法律责任，并对因此造成的一切损失予以全额赔偿。同时，授权方将积极配合相关部门的调查处理工作，维护各方的合法权益。</w:t>
      </w:r>
    </w:p>
    <w:p w14:paraId="68BD8D8D">
      <w:pPr>
        <w:pStyle w:val="38"/>
        <w:rPr>
          <w:rFonts w:ascii="Segoe UI" w:hAnsi="Segoe UI" w:eastAsia="Segoe UI" w:cs="Segoe UI"/>
          <w:sz w:val="16"/>
          <w:szCs w:val="16"/>
          <w:shd w:val="clear" w:color="auto" w:fill="FFFFFF"/>
          <w:lang w:bidi="ar"/>
        </w:rPr>
      </w:pPr>
      <w:r>
        <w:rPr>
          <w:rFonts w:hint="eastAsia" w:ascii="Segoe UI" w:hAnsi="Segoe UI" w:eastAsia="Segoe UI" w:cs="Segoe UI"/>
          <w:sz w:val="16"/>
          <w:szCs w:val="16"/>
          <w:shd w:val="clear" w:color="auto" w:fill="FFFFFF"/>
          <w:lang w:bidi="ar"/>
        </w:rPr>
        <w:t>（6）本承诺函一经授权方签署立即永久生效且不可撤销，因本作品及其AI合成声音引发的任何知识产权纠纷、侵权索赔或其他法律争议，均与被授权方无关，被授权方无需承担任何法律责任。</w:t>
      </w:r>
    </w:p>
    <w:p w14:paraId="672526FA">
      <w:pPr>
        <w:pStyle w:val="38"/>
        <w:rPr>
          <w:b/>
          <w:bCs/>
        </w:rPr>
      </w:pPr>
      <w:r>
        <w:rPr>
          <w:rFonts w:hint="eastAsia"/>
          <w:b/>
          <w:bCs/>
        </w:rPr>
        <w:t>承诺人及授权人：</w:t>
      </w:r>
    </w:p>
    <w:p w14:paraId="39ADF23D">
      <w:pPr>
        <w:pStyle w:val="38"/>
        <w:rPr>
          <w:b/>
          <w:bCs/>
        </w:rPr>
      </w:pPr>
      <w:r>
        <w:rPr>
          <w:rFonts w:hint="eastAsia"/>
          <w:b/>
          <w:bCs/>
        </w:rPr>
        <w:t>日期：</w:t>
      </w:r>
    </w:p>
    <w:p w14:paraId="6FDFBF0F">
      <w:pPr>
        <w:pStyle w:val="38"/>
        <w:rPr>
          <w:b/>
          <w:bCs/>
        </w:rPr>
      </w:pPr>
    </w:p>
    <w:p w14:paraId="3B690A74">
      <w:pPr>
        <w:pStyle w:val="38"/>
        <w:rPr>
          <w:b/>
          <w:bCs/>
        </w:rPr>
      </w:pPr>
    </w:p>
    <w:p w14:paraId="168EDD1B">
      <w:pPr>
        <w:pStyle w:val="38"/>
        <w:rPr>
          <w:b/>
          <w:bCs/>
        </w:rPr>
      </w:pPr>
    </w:p>
    <w:p w14:paraId="7E6E6F1A">
      <w:pPr>
        <w:pStyle w:val="38"/>
        <w:rPr>
          <w:b/>
          <w:bCs/>
        </w:rPr>
      </w:pPr>
    </w:p>
    <w:p w14:paraId="10569C54">
      <w:pPr>
        <w:pStyle w:val="38"/>
        <w:rPr>
          <w:b/>
          <w:bCs/>
        </w:rPr>
      </w:pPr>
    </w:p>
    <w:p w14:paraId="5CBE2A72">
      <w:pPr>
        <w:pStyle w:val="38"/>
        <w:rPr>
          <w:b/>
          <w:bCs/>
        </w:rPr>
      </w:pPr>
    </w:p>
    <w:p w14:paraId="74034DCC">
      <w:pPr>
        <w:pStyle w:val="38"/>
        <w:rPr>
          <w:b/>
          <w:bCs/>
        </w:rPr>
      </w:pPr>
    </w:p>
    <w:p w14:paraId="6ACA10A7">
      <w:pPr>
        <w:pStyle w:val="38"/>
        <w:rPr>
          <w:b/>
          <w:bCs/>
        </w:rPr>
      </w:pPr>
    </w:p>
    <w:p w14:paraId="10A9F998">
      <w:pPr>
        <w:pStyle w:val="38"/>
        <w:rPr>
          <w:b/>
          <w:bCs/>
        </w:rPr>
      </w:pPr>
    </w:p>
    <w:p w14:paraId="183EC57F">
      <w:pPr>
        <w:pStyle w:val="38"/>
        <w:rPr>
          <w:b/>
          <w:bCs/>
        </w:rPr>
      </w:pPr>
    </w:p>
    <w:p w14:paraId="0A712ED1">
      <w:pPr>
        <w:pStyle w:val="38"/>
        <w:rPr>
          <w:b/>
          <w:bCs/>
        </w:rPr>
      </w:pPr>
    </w:p>
    <w:p w14:paraId="199F2E14">
      <w:pPr>
        <w:pStyle w:val="38"/>
        <w:rPr>
          <w:b/>
          <w:bCs/>
        </w:rPr>
      </w:pPr>
    </w:p>
    <w:p w14:paraId="3D75C1F1">
      <w:pPr>
        <w:pStyle w:val="38"/>
        <w:rPr>
          <w:b/>
          <w:bCs/>
        </w:rPr>
      </w:pPr>
    </w:p>
    <w:p w14:paraId="6D92D3C0">
      <w:pPr>
        <w:pStyle w:val="38"/>
        <w:rPr>
          <w:b/>
          <w:bCs/>
        </w:rPr>
      </w:pPr>
    </w:p>
    <w:p w14:paraId="07CFFCA3">
      <w:pPr>
        <w:pStyle w:val="38"/>
        <w:rPr>
          <w:b/>
          <w:bCs/>
        </w:rPr>
      </w:pPr>
    </w:p>
    <w:p w14:paraId="2B640F01">
      <w:pPr>
        <w:pStyle w:val="38"/>
        <w:rPr>
          <w:b/>
          <w:bCs/>
        </w:rPr>
      </w:pPr>
    </w:p>
    <w:p w14:paraId="7B3768AD">
      <w:pPr>
        <w:pStyle w:val="38"/>
        <w:rPr>
          <w:b/>
          <w:bCs/>
        </w:rPr>
      </w:pPr>
    </w:p>
    <w:p w14:paraId="071A6F2B">
      <w:pPr>
        <w:pStyle w:val="38"/>
        <w:jc w:val="center"/>
        <w:rPr>
          <w:rFonts w:ascii="Calibri" w:hAnsi="Calibri" w:cs="Calibri"/>
          <w:sz w:val="24"/>
          <w:szCs w:val="24"/>
        </w:rPr>
      </w:pPr>
      <w:r>
        <w:rPr>
          <w:rFonts w:ascii="Calibri" w:hAnsi="Calibri" w:cs="Calibri"/>
          <w:sz w:val="24"/>
          <w:szCs w:val="24"/>
        </w:rPr>
        <w:t>Letter of Intellectual Property License</w:t>
      </w:r>
    </w:p>
    <w:p w14:paraId="313FC85E">
      <w:pPr>
        <w:pStyle w:val="38"/>
        <w:jc w:val="center"/>
        <w:rPr>
          <w:rFonts w:ascii="Calibri" w:hAnsi="Calibri" w:cs="Calibri"/>
          <w:sz w:val="24"/>
          <w:szCs w:val="24"/>
        </w:rPr>
      </w:pPr>
      <w:r>
        <w:rPr>
          <w:rFonts w:ascii="Calibri" w:hAnsi="Calibri" w:cs="Calibri"/>
          <w:sz w:val="24"/>
          <w:szCs w:val="24"/>
        </w:rPr>
        <w:t>And</w:t>
      </w:r>
    </w:p>
    <w:p w14:paraId="5512A3A4">
      <w:pPr>
        <w:pStyle w:val="38"/>
        <w:jc w:val="center"/>
        <w:rPr>
          <w:rFonts w:hint="eastAsia" w:ascii="Calibri" w:hAnsi="Calibri" w:cs="Calibri"/>
          <w:sz w:val="24"/>
          <w:szCs w:val="24"/>
        </w:rPr>
      </w:pPr>
      <w:r>
        <w:rPr>
          <w:rFonts w:ascii="Calibri" w:hAnsi="Calibri" w:cs="Calibri"/>
          <w:sz w:val="24"/>
          <w:szCs w:val="24"/>
        </w:rPr>
        <w:t xml:space="preserve">Non-Infringement </w:t>
      </w:r>
      <w:r>
        <w:rPr>
          <w:rFonts w:hint="eastAsia" w:ascii="Calibri" w:hAnsi="Calibri" w:cs="Calibri"/>
          <w:sz w:val="24"/>
          <w:szCs w:val="24"/>
        </w:rPr>
        <w:t>Warranty</w:t>
      </w:r>
    </w:p>
    <w:p w14:paraId="45997BF3">
      <w:pPr>
        <w:pStyle w:val="38"/>
        <w:rPr>
          <w:rFonts w:ascii="Calibri" w:hAnsi="Calibri" w:cs="Calibri"/>
          <w:sz w:val="24"/>
          <w:szCs w:val="24"/>
        </w:rPr>
      </w:pPr>
    </w:p>
    <w:p w14:paraId="471C9E6C">
      <w:pPr>
        <w:pStyle w:val="38"/>
        <w:rPr>
          <w:rFonts w:ascii="Calibri" w:hAnsi="Calibri" w:cs="Calibri"/>
          <w:sz w:val="24"/>
          <w:szCs w:val="24"/>
        </w:rPr>
      </w:pPr>
      <w:r>
        <w:rPr>
          <w:rFonts w:ascii="Calibri" w:hAnsi="Calibri" w:cs="Calibri"/>
          <w:sz w:val="24"/>
          <w:szCs w:val="24"/>
        </w:rPr>
        <w:t>Licensor:</w:t>
      </w:r>
    </w:p>
    <w:p w14:paraId="2FF678E4">
      <w:pPr>
        <w:pStyle w:val="38"/>
        <w:rPr>
          <w:rFonts w:ascii="Calibri" w:hAnsi="Calibri" w:cs="Calibri"/>
          <w:sz w:val="24"/>
          <w:szCs w:val="24"/>
        </w:rPr>
      </w:pPr>
      <w:r>
        <w:rPr>
          <w:rFonts w:ascii="Calibri" w:hAnsi="Calibri" w:cs="Calibri"/>
          <w:sz w:val="24"/>
          <w:szCs w:val="24"/>
        </w:rPr>
        <w:t>Address:</w:t>
      </w:r>
    </w:p>
    <w:p w14:paraId="1D888CA3">
      <w:pPr>
        <w:pStyle w:val="38"/>
        <w:rPr>
          <w:rFonts w:ascii="Calibri" w:hAnsi="Calibri" w:cs="Calibri"/>
          <w:sz w:val="24"/>
          <w:szCs w:val="24"/>
        </w:rPr>
      </w:pPr>
      <w:r>
        <w:rPr>
          <w:rFonts w:ascii="Calibri" w:hAnsi="Calibri" w:cs="Calibri"/>
          <w:sz w:val="24"/>
          <w:szCs w:val="24"/>
        </w:rPr>
        <w:t>Contact Person:</w:t>
      </w:r>
    </w:p>
    <w:p w14:paraId="1A87F979">
      <w:pPr>
        <w:pStyle w:val="38"/>
        <w:rPr>
          <w:rFonts w:ascii="Calibri" w:hAnsi="Calibri" w:cs="Calibri"/>
          <w:sz w:val="24"/>
          <w:szCs w:val="24"/>
        </w:rPr>
      </w:pPr>
    </w:p>
    <w:p w14:paraId="6D7A4988">
      <w:pPr>
        <w:pStyle w:val="38"/>
        <w:rPr>
          <w:rFonts w:ascii="Calibri" w:hAnsi="Calibri" w:cs="Calibri"/>
          <w:sz w:val="24"/>
          <w:szCs w:val="24"/>
        </w:rPr>
      </w:pPr>
      <w:r>
        <w:rPr>
          <w:rFonts w:ascii="Calibri" w:hAnsi="Calibri" w:cs="Calibri"/>
          <w:sz w:val="24"/>
          <w:szCs w:val="24"/>
        </w:rPr>
        <w:t>Licensee: Hangzhou Tuya Information Technology Co., Ltd. and its affiliated entities</w:t>
      </w:r>
    </w:p>
    <w:p w14:paraId="0763D78D">
      <w:pPr>
        <w:pStyle w:val="38"/>
        <w:rPr>
          <w:rFonts w:ascii="Calibri" w:hAnsi="Calibri" w:cs="Calibri"/>
          <w:sz w:val="24"/>
          <w:szCs w:val="24"/>
        </w:rPr>
      </w:pPr>
      <w:r>
        <w:rPr>
          <w:rFonts w:ascii="Calibri" w:hAnsi="Calibri" w:cs="Calibri"/>
          <w:sz w:val="24"/>
          <w:szCs w:val="24"/>
        </w:rPr>
        <w:t>Address:</w:t>
      </w:r>
    </w:p>
    <w:p w14:paraId="1C50FA7E">
      <w:pPr>
        <w:pStyle w:val="38"/>
        <w:rPr>
          <w:rFonts w:ascii="Calibri" w:hAnsi="Calibri" w:cs="Calibri"/>
          <w:sz w:val="24"/>
          <w:szCs w:val="24"/>
        </w:rPr>
      </w:pPr>
      <w:r>
        <w:rPr>
          <w:rFonts w:ascii="Calibri" w:hAnsi="Calibri" w:cs="Calibri"/>
          <w:sz w:val="24"/>
          <w:szCs w:val="24"/>
        </w:rPr>
        <w:t>Contact Person:</w:t>
      </w:r>
    </w:p>
    <w:p w14:paraId="69A66513">
      <w:pPr>
        <w:pStyle w:val="38"/>
        <w:rPr>
          <w:rFonts w:ascii="Calibri" w:hAnsi="Calibri" w:cs="Calibri"/>
          <w:sz w:val="24"/>
          <w:szCs w:val="24"/>
        </w:rPr>
      </w:pPr>
    </w:p>
    <w:p w14:paraId="2F8077AC">
      <w:pPr>
        <w:pStyle w:val="38"/>
        <w:rPr>
          <w:rFonts w:ascii="Calibri" w:hAnsi="Calibri" w:cs="Calibri"/>
          <w:sz w:val="24"/>
          <w:szCs w:val="24"/>
        </w:rPr>
      </w:pPr>
      <w:r>
        <w:rPr>
          <w:rFonts w:ascii="Calibri" w:hAnsi="Calibri" w:cs="Calibri"/>
          <w:sz w:val="24"/>
          <w:szCs w:val="24"/>
        </w:rPr>
        <w:t>1. Work Information</w:t>
      </w:r>
    </w:p>
    <w:p w14:paraId="213229F9">
      <w:pPr>
        <w:pStyle w:val="38"/>
        <w:rPr>
          <w:rFonts w:hint="eastAsia" w:ascii="Calibri" w:hAnsi="Calibri" w:cs="Calibri"/>
          <w:sz w:val="24"/>
          <w:szCs w:val="24"/>
        </w:rPr>
      </w:pPr>
      <w:r>
        <w:rPr>
          <w:rFonts w:ascii="Calibri" w:hAnsi="Calibri" w:cs="Calibri"/>
          <w:sz w:val="24"/>
          <w:szCs w:val="24"/>
        </w:rPr>
        <w:t>Title of the Work: ________ (hereinafter referred to as the “Work”)</w:t>
      </w:r>
    </w:p>
    <w:p w14:paraId="1A29D6D7">
      <w:pPr>
        <w:pStyle w:val="38"/>
        <w:rPr>
          <w:rFonts w:hint="eastAsia" w:ascii="Calibri" w:hAnsi="Calibri" w:cs="Calibri"/>
          <w:sz w:val="24"/>
          <w:szCs w:val="24"/>
        </w:rPr>
      </w:pPr>
      <w:r>
        <w:rPr>
          <w:rFonts w:ascii="Calibri" w:hAnsi="Calibri" w:cs="Calibri"/>
          <w:sz w:val="24"/>
          <w:szCs w:val="24"/>
        </w:rPr>
        <w:t>Category: Sound recording</w:t>
      </w:r>
    </w:p>
    <w:p w14:paraId="40F91F17">
      <w:pPr>
        <w:pStyle w:val="38"/>
        <w:rPr>
          <w:rFonts w:hint="eastAsia" w:ascii="Calibri" w:hAnsi="Calibri" w:cs="Calibri"/>
          <w:sz w:val="24"/>
          <w:szCs w:val="24"/>
        </w:rPr>
      </w:pPr>
      <w:r>
        <w:rPr>
          <w:rFonts w:ascii="Calibri" w:hAnsi="Calibri" w:cs="Calibri"/>
          <w:sz w:val="24"/>
          <w:szCs w:val="24"/>
        </w:rPr>
        <w:t>Voice Actor: ________</w:t>
      </w:r>
    </w:p>
    <w:p w14:paraId="69ECD80B">
      <w:pPr>
        <w:pStyle w:val="38"/>
        <w:rPr>
          <w:rFonts w:hint="eastAsia" w:ascii="Calibri" w:hAnsi="Calibri" w:cs="Calibri"/>
          <w:sz w:val="24"/>
          <w:szCs w:val="24"/>
        </w:rPr>
      </w:pPr>
      <w:r>
        <w:rPr>
          <w:rFonts w:ascii="Calibri" w:hAnsi="Calibri" w:cs="Calibri"/>
          <w:sz w:val="24"/>
          <w:szCs w:val="24"/>
        </w:rPr>
        <w:t>Copyright Owner: ________</w:t>
      </w:r>
    </w:p>
    <w:p w14:paraId="4833B653">
      <w:pPr>
        <w:pStyle w:val="38"/>
        <w:rPr>
          <w:rFonts w:hint="eastAsia" w:ascii="Calibri" w:hAnsi="Calibri" w:cs="Calibri"/>
          <w:sz w:val="24"/>
          <w:szCs w:val="24"/>
        </w:rPr>
      </w:pPr>
      <w:r>
        <w:rPr>
          <w:rFonts w:ascii="Calibri" w:hAnsi="Calibri" w:cs="Calibri"/>
          <w:sz w:val="24"/>
          <w:szCs w:val="24"/>
        </w:rPr>
        <w:t>Date of Completion: ________</w:t>
      </w:r>
    </w:p>
    <w:p w14:paraId="5A6461A3">
      <w:pPr>
        <w:pStyle w:val="38"/>
        <w:rPr>
          <w:rFonts w:hint="eastAsia" w:ascii="Calibri" w:hAnsi="Calibri" w:cs="Calibri"/>
          <w:sz w:val="24"/>
          <w:szCs w:val="24"/>
        </w:rPr>
      </w:pPr>
      <w:r>
        <w:rPr>
          <w:rFonts w:ascii="Calibri" w:hAnsi="Calibri" w:cs="Calibri"/>
          <w:sz w:val="24"/>
          <w:szCs w:val="24"/>
        </w:rPr>
        <w:t>Date of First Publication: ________</w:t>
      </w:r>
    </w:p>
    <w:p w14:paraId="7493AA1E">
      <w:pPr>
        <w:pStyle w:val="38"/>
        <w:rPr>
          <w:rFonts w:hint="eastAsia" w:ascii="Calibri" w:hAnsi="Calibri" w:cs="Calibri"/>
          <w:sz w:val="24"/>
          <w:szCs w:val="24"/>
        </w:rPr>
      </w:pPr>
      <w:r>
        <w:rPr>
          <w:rFonts w:ascii="Calibri" w:hAnsi="Calibri" w:cs="Calibri"/>
          <w:sz w:val="24"/>
          <w:szCs w:val="24"/>
        </w:rPr>
        <w:t>Mode of Acquisition: Original creation</w:t>
      </w:r>
    </w:p>
    <w:p w14:paraId="5FF24452">
      <w:pPr>
        <w:pStyle w:val="38"/>
        <w:rPr>
          <w:rFonts w:ascii="Calibri" w:hAnsi="Calibri" w:cs="Calibri"/>
          <w:sz w:val="24"/>
          <w:szCs w:val="24"/>
        </w:rPr>
      </w:pPr>
      <w:r>
        <w:rPr>
          <w:rFonts w:ascii="Calibri" w:hAnsi="Calibri" w:cs="Calibri"/>
          <w:sz w:val="24"/>
          <w:szCs w:val="24"/>
        </w:rPr>
        <w:t>Timestamp Certificate No.: ________</w:t>
      </w:r>
    </w:p>
    <w:p w14:paraId="6C33EEB4">
      <w:pPr>
        <w:pStyle w:val="38"/>
        <w:rPr>
          <w:rFonts w:ascii="Calibri" w:hAnsi="Calibri" w:cs="Calibri"/>
          <w:sz w:val="24"/>
          <w:szCs w:val="24"/>
        </w:rPr>
      </w:pPr>
    </w:p>
    <w:p w14:paraId="1F596555">
      <w:pPr>
        <w:pStyle w:val="38"/>
        <w:rPr>
          <w:rFonts w:ascii="Calibri" w:hAnsi="Calibri" w:cs="Calibri"/>
          <w:sz w:val="24"/>
          <w:szCs w:val="24"/>
        </w:rPr>
      </w:pPr>
      <w:r>
        <w:rPr>
          <w:rFonts w:ascii="Calibri" w:hAnsi="Calibri" w:cs="Calibri"/>
          <w:sz w:val="24"/>
          <w:szCs w:val="24"/>
        </w:rPr>
        <w:t>2. Statement of Rights Ownership</w:t>
      </w:r>
    </w:p>
    <w:p w14:paraId="43911DC2">
      <w:pPr>
        <w:pStyle w:val="38"/>
        <w:rPr>
          <w:rFonts w:ascii="Calibri" w:hAnsi="Calibri" w:cs="Calibri"/>
          <w:sz w:val="24"/>
          <w:szCs w:val="24"/>
        </w:rPr>
      </w:pPr>
      <w:r>
        <w:rPr>
          <w:rFonts w:ascii="Calibri" w:hAnsi="Calibri" w:cs="Calibri"/>
          <w:sz w:val="24"/>
          <w:szCs w:val="24"/>
        </w:rPr>
        <w:t>The Work, being the voice recording sample involved in the ________ project, was produced under a commissioned arrangement by ________. Pursuant to the commission agreement executed between the Licensor and the commissioning party, the Work constitutes a commissioned work, and the copyright therein has vested exclusively in the Licensor as of the date of its completion.</w:t>
      </w:r>
    </w:p>
    <w:p w14:paraId="312F77F0">
      <w:pPr>
        <w:pStyle w:val="38"/>
        <w:rPr>
          <w:rFonts w:ascii="Calibri" w:hAnsi="Calibri" w:cs="Calibri"/>
          <w:sz w:val="24"/>
          <w:szCs w:val="24"/>
        </w:rPr>
      </w:pPr>
    </w:p>
    <w:p w14:paraId="05191193">
      <w:pPr>
        <w:pStyle w:val="38"/>
        <w:rPr>
          <w:rFonts w:ascii="Calibri" w:hAnsi="Calibri" w:cs="Calibri"/>
          <w:sz w:val="24"/>
          <w:szCs w:val="24"/>
        </w:rPr>
      </w:pPr>
      <w:r>
        <w:rPr>
          <w:rFonts w:ascii="Calibri" w:hAnsi="Calibri" w:cs="Calibri"/>
          <w:sz w:val="24"/>
          <w:szCs w:val="24"/>
        </w:rPr>
        <w:t>The Licensor lawfully owns all rights typically conferred upon a copyright holder, including but not limited to the right of publication, authorship, revision, integrity, reproduction, distribution, rental, public performance, exhibition, broadcasting, communication to the public via information networks, and cinematographic adaptation.</w:t>
      </w:r>
    </w:p>
    <w:p w14:paraId="2DC3F0A5">
      <w:pPr>
        <w:pStyle w:val="38"/>
        <w:rPr>
          <w:rFonts w:ascii="Calibri" w:hAnsi="Calibri" w:cs="Calibri"/>
          <w:sz w:val="24"/>
          <w:szCs w:val="24"/>
        </w:rPr>
      </w:pPr>
    </w:p>
    <w:p w14:paraId="50F3C547">
      <w:pPr>
        <w:pStyle w:val="38"/>
        <w:rPr>
          <w:rFonts w:ascii="Calibri" w:hAnsi="Calibri" w:cs="Calibri"/>
          <w:sz w:val="24"/>
          <w:szCs w:val="24"/>
        </w:rPr>
      </w:pPr>
      <w:r>
        <w:rPr>
          <w:rFonts w:ascii="Calibri" w:hAnsi="Calibri" w:cs="Calibri"/>
          <w:sz w:val="24"/>
          <w:szCs w:val="24"/>
        </w:rPr>
        <w:t>The Licensor further holds the right to use the Work for the training and application of AI-based voice synthesis and cloning technologies, including the generation of AI-synthesized voices that simulate or resemble the voice characteristics embodied in the Work.</w:t>
      </w:r>
    </w:p>
    <w:p w14:paraId="32E41EBE">
      <w:pPr>
        <w:pStyle w:val="38"/>
        <w:rPr>
          <w:rFonts w:ascii="Calibri" w:hAnsi="Calibri" w:cs="Calibri"/>
          <w:sz w:val="24"/>
          <w:szCs w:val="24"/>
        </w:rPr>
      </w:pPr>
    </w:p>
    <w:p w14:paraId="747C32B7">
      <w:pPr>
        <w:pStyle w:val="38"/>
        <w:rPr>
          <w:rFonts w:ascii="Calibri" w:hAnsi="Calibri" w:cs="Calibri"/>
          <w:sz w:val="24"/>
          <w:szCs w:val="24"/>
        </w:rPr>
      </w:pPr>
      <w:r>
        <w:rPr>
          <w:rFonts w:ascii="Calibri" w:hAnsi="Calibri" w:cs="Calibri"/>
          <w:sz w:val="24"/>
          <w:szCs w:val="24"/>
        </w:rPr>
        <w:t>3. License Grant</w:t>
      </w:r>
    </w:p>
    <w:p w14:paraId="5BB2928F">
      <w:pPr>
        <w:pStyle w:val="38"/>
        <w:rPr>
          <w:rFonts w:ascii="Calibri" w:hAnsi="Calibri" w:cs="Calibri"/>
          <w:sz w:val="24"/>
          <w:szCs w:val="24"/>
        </w:rPr>
      </w:pPr>
      <w:r>
        <w:rPr>
          <w:rFonts w:ascii="Calibri" w:hAnsi="Calibri" w:cs="Calibri"/>
          <w:sz w:val="24"/>
          <w:szCs w:val="24"/>
        </w:rPr>
        <w:t>The Licensor hereby irrevocably grants and licenses to the Licensee the following rights, on a non-exclusive, non-transfer-restrictive, and sublicensable basis:</w:t>
      </w:r>
    </w:p>
    <w:p w14:paraId="6CAD705B">
      <w:pPr>
        <w:pStyle w:val="38"/>
        <w:rPr>
          <w:rFonts w:ascii="Calibri" w:hAnsi="Calibri" w:cs="Calibri"/>
          <w:sz w:val="24"/>
          <w:szCs w:val="24"/>
        </w:rPr>
      </w:pPr>
    </w:p>
    <w:p w14:paraId="54BC4F4A">
      <w:pPr>
        <w:pStyle w:val="38"/>
        <w:rPr>
          <w:rFonts w:ascii="Calibri" w:hAnsi="Calibri" w:cs="Calibri"/>
          <w:sz w:val="24"/>
          <w:szCs w:val="24"/>
        </w:rPr>
      </w:pPr>
      <w:r>
        <w:rPr>
          <w:rFonts w:hint="eastAsia" w:ascii="Calibri" w:hAnsi="Calibri" w:cs="Calibri"/>
          <w:sz w:val="24"/>
          <w:szCs w:val="24"/>
        </w:rPr>
        <w:t>i)</w:t>
      </w:r>
      <w:r>
        <w:rPr>
          <w:rFonts w:ascii="Calibri" w:hAnsi="Calibri" w:cs="Calibri"/>
          <w:sz w:val="24"/>
          <w:szCs w:val="24"/>
        </w:rPr>
        <w:t>To utilize the Work for the training of AI voice cloning technology and the generation of AI-synthesized voices emulating the voice characteristics of the Work;</w:t>
      </w:r>
    </w:p>
    <w:p w14:paraId="573AAA04">
      <w:pPr>
        <w:pStyle w:val="38"/>
        <w:rPr>
          <w:rFonts w:ascii="Calibri" w:hAnsi="Calibri" w:cs="Calibri"/>
          <w:sz w:val="24"/>
          <w:szCs w:val="24"/>
        </w:rPr>
      </w:pPr>
    </w:p>
    <w:p w14:paraId="00993705">
      <w:pPr>
        <w:pStyle w:val="38"/>
        <w:rPr>
          <w:rFonts w:ascii="Calibri" w:hAnsi="Calibri" w:cs="Calibri"/>
          <w:sz w:val="24"/>
          <w:szCs w:val="24"/>
        </w:rPr>
      </w:pPr>
      <w:r>
        <w:rPr>
          <w:rFonts w:hint="eastAsia" w:ascii="Calibri" w:hAnsi="Calibri" w:cs="Calibri"/>
          <w:sz w:val="24"/>
          <w:szCs w:val="24"/>
        </w:rPr>
        <w:t>ii)</w:t>
      </w:r>
      <w:r>
        <w:rPr>
          <w:rFonts w:ascii="Calibri" w:hAnsi="Calibri" w:cs="Calibri"/>
          <w:sz w:val="24"/>
          <w:szCs w:val="24"/>
        </w:rPr>
        <w:t>To incorporate such AI-generated voices into AI dialogue modules embedded in children’s electronic products marketed and sold by the Licensee, and to publish and distribute such voices via the “Tuya Developer Platform” and other commercial channels operated by the Licensee; such voices may also be integrated into the Licensee’s proprietary mobile applications and partner devices;</w:t>
      </w:r>
    </w:p>
    <w:p w14:paraId="10E06CF2">
      <w:pPr>
        <w:pStyle w:val="38"/>
        <w:rPr>
          <w:rFonts w:ascii="Calibri" w:hAnsi="Calibri" w:cs="Calibri"/>
          <w:sz w:val="24"/>
          <w:szCs w:val="24"/>
        </w:rPr>
      </w:pPr>
    </w:p>
    <w:p w14:paraId="0CC04740">
      <w:pPr>
        <w:pStyle w:val="38"/>
        <w:rPr>
          <w:rFonts w:ascii="Calibri" w:hAnsi="Calibri" w:cs="Calibri"/>
          <w:sz w:val="24"/>
          <w:szCs w:val="24"/>
        </w:rPr>
      </w:pPr>
      <w:r>
        <w:rPr>
          <w:rFonts w:hint="eastAsia" w:ascii="Calibri" w:hAnsi="Calibri" w:cs="Calibri"/>
          <w:sz w:val="24"/>
          <w:szCs w:val="24"/>
        </w:rPr>
        <w:t>iii)</w:t>
      </w:r>
      <w:r>
        <w:rPr>
          <w:rFonts w:ascii="Calibri" w:hAnsi="Calibri" w:cs="Calibri"/>
          <w:sz w:val="24"/>
          <w:szCs w:val="24"/>
        </w:rPr>
        <w:t>To engage in any form of marketing, promotional, or advertising activities relating to the licensed use of the Work in the Licensee’s electronic products.</w:t>
      </w:r>
    </w:p>
    <w:p w14:paraId="477A1E3B">
      <w:pPr>
        <w:pStyle w:val="38"/>
        <w:rPr>
          <w:rFonts w:ascii="Calibri" w:hAnsi="Calibri" w:cs="Calibri"/>
          <w:sz w:val="24"/>
          <w:szCs w:val="24"/>
        </w:rPr>
      </w:pPr>
    </w:p>
    <w:p w14:paraId="32E69391">
      <w:pPr>
        <w:pStyle w:val="38"/>
        <w:rPr>
          <w:rFonts w:ascii="Calibri" w:hAnsi="Calibri" w:cs="Calibri"/>
          <w:sz w:val="24"/>
          <w:szCs w:val="24"/>
        </w:rPr>
      </w:pPr>
      <w:r>
        <w:rPr>
          <w:rFonts w:ascii="Calibri" w:hAnsi="Calibri" w:cs="Calibri"/>
          <w:sz w:val="24"/>
          <w:szCs w:val="24"/>
        </w:rPr>
        <w:t>Territory: Worldwide</w:t>
      </w:r>
    </w:p>
    <w:p w14:paraId="52B7E077">
      <w:pPr>
        <w:pStyle w:val="38"/>
        <w:rPr>
          <w:rFonts w:ascii="Calibri" w:hAnsi="Calibri" w:cs="Calibri"/>
          <w:sz w:val="24"/>
          <w:szCs w:val="24"/>
        </w:rPr>
      </w:pPr>
    </w:p>
    <w:p w14:paraId="732B174F">
      <w:pPr>
        <w:pStyle w:val="38"/>
        <w:rPr>
          <w:rFonts w:hint="eastAsia" w:ascii="Calibri" w:hAnsi="Calibri" w:cs="Calibri"/>
          <w:sz w:val="24"/>
          <w:szCs w:val="24"/>
        </w:rPr>
      </w:pPr>
      <w:r>
        <w:rPr>
          <w:rFonts w:ascii="Calibri" w:hAnsi="Calibri" w:cs="Calibri"/>
          <w:sz w:val="24"/>
          <w:szCs w:val="24"/>
        </w:rPr>
        <w:t xml:space="preserve">License Term: </w:t>
      </w:r>
      <w:r>
        <w:rPr>
          <w:rFonts w:hint="eastAsia" w:ascii="Calibri" w:hAnsi="Calibri" w:cs="Calibri"/>
          <w:sz w:val="24"/>
          <w:szCs w:val="24"/>
        </w:rPr>
        <w:t>Forever</w:t>
      </w:r>
    </w:p>
    <w:p w14:paraId="572A28FC">
      <w:pPr>
        <w:pStyle w:val="38"/>
        <w:rPr>
          <w:rFonts w:ascii="Calibri" w:hAnsi="Calibri" w:cs="Calibri"/>
          <w:sz w:val="24"/>
          <w:szCs w:val="24"/>
        </w:rPr>
      </w:pPr>
    </w:p>
    <w:p w14:paraId="07732BFC">
      <w:pPr>
        <w:pStyle w:val="38"/>
        <w:rPr>
          <w:rFonts w:ascii="Calibri" w:hAnsi="Calibri" w:cs="Calibri"/>
          <w:sz w:val="24"/>
          <w:szCs w:val="24"/>
        </w:rPr>
      </w:pPr>
      <w:r>
        <w:rPr>
          <w:rFonts w:ascii="Calibri" w:hAnsi="Calibri" w:cs="Calibri"/>
          <w:sz w:val="24"/>
          <w:szCs w:val="24"/>
        </w:rPr>
        <w:t>License Fee: No consideration shall be payable for this license</w:t>
      </w:r>
    </w:p>
    <w:p w14:paraId="686B0D41">
      <w:pPr>
        <w:pStyle w:val="38"/>
        <w:rPr>
          <w:rFonts w:ascii="Calibri" w:hAnsi="Calibri" w:cs="Calibri"/>
          <w:sz w:val="24"/>
          <w:szCs w:val="24"/>
        </w:rPr>
      </w:pPr>
    </w:p>
    <w:p w14:paraId="6DE864FB">
      <w:pPr>
        <w:pStyle w:val="38"/>
        <w:rPr>
          <w:rFonts w:ascii="Calibri" w:hAnsi="Calibri" w:cs="Calibri"/>
          <w:sz w:val="24"/>
          <w:szCs w:val="24"/>
        </w:rPr>
      </w:pPr>
      <w:r>
        <w:rPr>
          <w:rFonts w:ascii="Calibri" w:hAnsi="Calibri" w:cs="Calibri"/>
          <w:sz w:val="24"/>
          <w:szCs w:val="24"/>
        </w:rPr>
        <w:t>License Type: Non-exclusive, royalty-free, with the right to sublicense</w:t>
      </w:r>
    </w:p>
    <w:p w14:paraId="0776E062">
      <w:pPr>
        <w:pStyle w:val="38"/>
        <w:rPr>
          <w:rFonts w:ascii="Calibri" w:hAnsi="Calibri" w:cs="Calibri"/>
          <w:sz w:val="24"/>
          <w:szCs w:val="24"/>
        </w:rPr>
      </w:pPr>
    </w:p>
    <w:p w14:paraId="768AB1FE">
      <w:pPr>
        <w:pStyle w:val="38"/>
        <w:rPr>
          <w:rFonts w:ascii="Calibri" w:hAnsi="Calibri" w:cs="Calibri"/>
          <w:sz w:val="24"/>
          <w:szCs w:val="24"/>
        </w:rPr>
      </w:pPr>
      <w:r>
        <w:rPr>
          <w:rFonts w:ascii="Calibri" w:hAnsi="Calibri" w:cs="Calibri"/>
          <w:sz w:val="24"/>
          <w:szCs w:val="24"/>
        </w:rPr>
        <w:t>4. Representations, Warranties, and Undertakings</w:t>
      </w:r>
    </w:p>
    <w:p w14:paraId="41DB456D">
      <w:pPr>
        <w:pStyle w:val="38"/>
        <w:rPr>
          <w:rFonts w:ascii="Calibri" w:hAnsi="Calibri" w:cs="Calibri"/>
          <w:sz w:val="24"/>
          <w:szCs w:val="24"/>
        </w:rPr>
      </w:pPr>
      <w:r>
        <w:rPr>
          <w:rFonts w:ascii="Calibri" w:hAnsi="Calibri" w:cs="Calibri"/>
          <w:sz w:val="24"/>
          <w:szCs w:val="24"/>
        </w:rPr>
        <w:t>The Licensor hereby represents, warrants, and undertakes as follows:</w:t>
      </w:r>
    </w:p>
    <w:p w14:paraId="14032CA9">
      <w:pPr>
        <w:pStyle w:val="38"/>
        <w:rPr>
          <w:rFonts w:ascii="Calibri" w:hAnsi="Calibri" w:cs="Calibri"/>
          <w:sz w:val="24"/>
          <w:szCs w:val="24"/>
        </w:rPr>
      </w:pPr>
    </w:p>
    <w:p w14:paraId="58D4FC80">
      <w:pPr>
        <w:pStyle w:val="38"/>
        <w:rPr>
          <w:rFonts w:ascii="Calibri" w:hAnsi="Calibri" w:cs="Calibri"/>
          <w:sz w:val="24"/>
          <w:szCs w:val="24"/>
        </w:rPr>
      </w:pPr>
      <w:r>
        <w:rPr>
          <w:rFonts w:ascii="Calibri" w:hAnsi="Calibri" w:cs="Calibri"/>
          <w:sz w:val="24"/>
          <w:szCs w:val="24"/>
        </w:rPr>
        <w:t>That the Licensor is the sole and exclusive owner of all legal, valid, and enforceable rights, title, and interest in and to the Work, and that the Work is an original creation of the Licensor, free from any plagiarism, infringement, or unauthorized use of any third-party intellectual property;</w:t>
      </w:r>
    </w:p>
    <w:p w14:paraId="7DE7A1AC">
      <w:pPr>
        <w:pStyle w:val="38"/>
        <w:rPr>
          <w:rFonts w:ascii="Calibri" w:hAnsi="Calibri" w:cs="Calibri"/>
          <w:sz w:val="24"/>
          <w:szCs w:val="24"/>
        </w:rPr>
      </w:pPr>
    </w:p>
    <w:p w14:paraId="3A324842">
      <w:pPr>
        <w:pStyle w:val="38"/>
        <w:rPr>
          <w:rFonts w:ascii="Calibri" w:hAnsi="Calibri" w:cs="Calibri"/>
          <w:sz w:val="24"/>
          <w:szCs w:val="24"/>
        </w:rPr>
      </w:pPr>
      <w:r>
        <w:rPr>
          <w:rFonts w:ascii="Calibri" w:hAnsi="Calibri" w:cs="Calibri"/>
          <w:sz w:val="24"/>
          <w:szCs w:val="24"/>
        </w:rPr>
        <w:t>That the Licensor has full authority to grant the rights licensed herein, including the right to permit AI-based voice synthesis based on the Work, and that such use does not and will not infringe upon any third-party rights, including but not limited to the voice, performance, or moral rights of any voice actor;</w:t>
      </w:r>
    </w:p>
    <w:p w14:paraId="360AE0B9">
      <w:pPr>
        <w:pStyle w:val="38"/>
        <w:rPr>
          <w:rFonts w:ascii="Calibri" w:hAnsi="Calibri" w:cs="Calibri"/>
          <w:sz w:val="24"/>
          <w:szCs w:val="24"/>
        </w:rPr>
      </w:pPr>
    </w:p>
    <w:p w14:paraId="5A5BDD64">
      <w:pPr>
        <w:pStyle w:val="38"/>
        <w:rPr>
          <w:rFonts w:ascii="Calibri" w:hAnsi="Calibri" w:cs="Calibri"/>
          <w:sz w:val="24"/>
          <w:szCs w:val="24"/>
        </w:rPr>
      </w:pPr>
      <w:r>
        <w:rPr>
          <w:rFonts w:ascii="Calibri" w:hAnsi="Calibri" w:cs="Calibri"/>
          <w:sz w:val="24"/>
          <w:szCs w:val="24"/>
        </w:rPr>
        <w:t>That in the event any third-party claim, litigation, complaint, regulatory action, or administrative penalty arises in connection with the Work or its AI-generated derivative (including the original recording, the AI training process, the resulting content, or its use), the Licensor shall indemnify, defend, and hold harmless the Licensee from and against any and all damages, losses, liabilities, costs, and expenses (including but not limited to compensatory damages, penalties, attorney’s fees, court fees, notarial fees, and travel expenses) arising therefrom;</w:t>
      </w:r>
    </w:p>
    <w:p w14:paraId="11492A69">
      <w:pPr>
        <w:pStyle w:val="38"/>
        <w:rPr>
          <w:rFonts w:ascii="Calibri" w:hAnsi="Calibri" w:cs="Calibri"/>
          <w:sz w:val="24"/>
          <w:szCs w:val="24"/>
        </w:rPr>
      </w:pPr>
    </w:p>
    <w:p w14:paraId="3EECB2E5">
      <w:pPr>
        <w:pStyle w:val="38"/>
        <w:rPr>
          <w:rFonts w:ascii="Calibri" w:hAnsi="Calibri" w:cs="Calibri"/>
          <w:sz w:val="24"/>
          <w:szCs w:val="24"/>
        </w:rPr>
      </w:pPr>
      <w:r>
        <w:rPr>
          <w:rFonts w:ascii="Calibri" w:hAnsi="Calibri" w:cs="Calibri"/>
          <w:sz w:val="24"/>
          <w:szCs w:val="24"/>
        </w:rPr>
        <w:t>That the Licensee’s “Tuya Developer Platform” serves solely as a distribution platform for AI-generated content, and the Licensee bears no obligation to conduct any substantive or formal legal due diligence or verification regarding the legality of the AI-generated voice content. In the event of complaints, takedowns, feature restrictions, or other operational disruptions caused by intellectual property issues associated with the Work or any AI-generated content derived therefrom, the Licensor shall promptly resolve such issues at its sole expense and bear all associated liabilities;</w:t>
      </w:r>
    </w:p>
    <w:p w14:paraId="1997D03D">
      <w:pPr>
        <w:pStyle w:val="38"/>
        <w:rPr>
          <w:rFonts w:ascii="Calibri" w:hAnsi="Calibri" w:cs="Calibri"/>
          <w:sz w:val="24"/>
          <w:szCs w:val="24"/>
        </w:rPr>
      </w:pPr>
    </w:p>
    <w:p w14:paraId="701C6DDA">
      <w:pPr>
        <w:pStyle w:val="38"/>
        <w:rPr>
          <w:rFonts w:ascii="Calibri" w:hAnsi="Calibri" w:cs="Calibri"/>
          <w:sz w:val="24"/>
          <w:szCs w:val="24"/>
        </w:rPr>
      </w:pPr>
      <w:r>
        <w:rPr>
          <w:rFonts w:ascii="Calibri" w:hAnsi="Calibri" w:cs="Calibri"/>
          <w:sz w:val="24"/>
          <w:szCs w:val="24"/>
        </w:rPr>
        <w:t>That the Licensor shall bear full legal responsibility and indemnify all losses suffered by the Licensee or any third party in the event of any disputes concerning the originality, authorship, or ownership of the Work or its AI-generated derivative. The Licensor shall actively cooperate with relevant authorities or third parties in resolving such disputes and protecting the legitimate interests of all stakeholders;</w:t>
      </w:r>
    </w:p>
    <w:p w14:paraId="0DAF3F28">
      <w:pPr>
        <w:pStyle w:val="38"/>
        <w:rPr>
          <w:rFonts w:ascii="Calibri" w:hAnsi="Calibri" w:cs="Calibri"/>
          <w:sz w:val="24"/>
          <w:szCs w:val="24"/>
        </w:rPr>
      </w:pPr>
    </w:p>
    <w:p w14:paraId="171697DB">
      <w:pPr>
        <w:pStyle w:val="38"/>
        <w:rPr>
          <w:rFonts w:ascii="Calibri" w:hAnsi="Calibri" w:cs="Calibri"/>
          <w:sz w:val="24"/>
          <w:szCs w:val="24"/>
        </w:rPr>
      </w:pPr>
      <w:r>
        <w:rPr>
          <w:rFonts w:ascii="Calibri" w:hAnsi="Calibri" w:cs="Calibri"/>
          <w:sz w:val="24"/>
          <w:szCs w:val="24"/>
        </w:rPr>
        <w:t>This Undertaking shall become immediately effective and irrevocable upon execution by the Licensor. The Licensee shall not be held liable for any intellectual property claims, legal disputes, or third-party infringements arising from or related to the Work or its AI-generated derivative.</w:t>
      </w:r>
    </w:p>
    <w:p w14:paraId="58CC7A7C">
      <w:pPr>
        <w:pStyle w:val="38"/>
        <w:rPr>
          <w:rFonts w:ascii="Calibri" w:hAnsi="Calibri" w:cs="Calibri"/>
          <w:sz w:val="24"/>
          <w:szCs w:val="24"/>
        </w:rPr>
      </w:pPr>
    </w:p>
    <w:p w14:paraId="3783BD4A">
      <w:pPr>
        <w:pStyle w:val="38"/>
        <w:rPr>
          <w:rFonts w:ascii="Calibri" w:hAnsi="Calibri" w:cs="Calibri"/>
          <w:sz w:val="24"/>
          <w:szCs w:val="24"/>
        </w:rPr>
      </w:pPr>
      <w:r>
        <w:rPr>
          <w:rFonts w:ascii="Calibri" w:hAnsi="Calibri" w:cs="Calibri"/>
          <w:sz w:val="24"/>
          <w:szCs w:val="24"/>
        </w:rPr>
        <w:t>Executed by Licensor:</w:t>
      </w:r>
    </w:p>
    <w:p w14:paraId="54019C58">
      <w:pPr>
        <w:pStyle w:val="38"/>
        <w:rPr>
          <w:rFonts w:ascii="Calibri" w:hAnsi="Calibri" w:cs="Calibri"/>
          <w:sz w:val="24"/>
          <w:szCs w:val="24"/>
        </w:rPr>
      </w:pPr>
      <w:r>
        <w:rPr>
          <w:rFonts w:ascii="Calibri" w:hAnsi="Calibri" w:cs="Calibri"/>
          <w:sz w:val="24"/>
          <w:szCs w:val="24"/>
        </w:rPr>
        <w:t>(Signature &amp; Company Seal)</w:t>
      </w:r>
    </w:p>
    <w:p w14:paraId="5CD7BB5A">
      <w:pPr>
        <w:pStyle w:val="38"/>
        <w:rPr>
          <w:rFonts w:ascii="Calibri" w:hAnsi="Calibri" w:cs="Calibri"/>
          <w:sz w:val="24"/>
          <w:szCs w:val="24"/>
        </w:rPr>
      </w:pPr>
    </w:p>
    <w:p w14:paraId="5B3B4E4D">
      <w:pPr>
        <w:pStyle w:val="38"/>
        <w:rPr>
          <w:rFonts w:ascii="Calibri" w:hAnsi="Calibri" w:cs="Calibri"/>
          <w:sz w:val="24"/>
          <w:szCs w:val="24"/>
        </w:rPr>
      </w:pPr>
      <w:r>
        <w:rPr>
          <w:rFonts w:ascii="Calibri" w:hAnsi="Calibri" w:cs="Calibri"/>
          <w:sz w:val="24"/>
          <w:szCs w:val="24"/>
        </w:rPr>
        <w:t>Date: ________</w:t>
      </w:r>
    </w:p>
    <w:p w14:paraId="7C9E3191">
      <w:pPr>
        <w:pStyle w:val="38"/>
        <w:rPr>
          <w:rFonts w:ascii="Calibri" w:hAnsi="Calibri" w:cs="Calibri"/>
          <w:sz w:val="24"/>
          <w:szCs w:val="24"/>
        </w:rPr>
      </w:pPr>
    </w:p>
    <w:p w14:paraId="51C09DED">
      <w:pPr>
        <w:pStyle w:val="38"/>
        <w:rPr>
          <w:rFonts w:ascii="Calibri" w:hAnsi="Calibri" w:cs="Calibri"/>
          <w:sz w:val="24"/>
          <w:szCs w:val="24"/>
        </w:rPr>
      </w:pPr>
    </w:p>
    <w:p w14:paraId="22ACC7BE">
      <w:pPr>
        <w:rPr>
          <w:rFonts w:ascii="Calibri" w:hAnsi="Calibri" w:cs="Calibri"/>
          <w:sz w:val="24"/>
          <w:szCs w:val="24"/>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A76DE"/>
    <w:multiLevelType w:val="singleLevel"/>
    <w:tmpl w:val="914A76DE"/>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C4E"/>
    <w:rsid w:val="0060102E"/>
    <w:rsid w:val="00653FC3"/>
    <w:rsid w:val="00731222"/>
    <w:rsid w:val="00765C4E"/>
    <w:rsid w:val="00C6494C"/>
    <w:rsid w:val="00C71DB6"/>
    <w:rsid w:val="00E262F5"/>
    <w:rsid w:val="00ED40EA"/>
    <w:rsid w:val="00F328EB"/>
    <w:rsid w:val="00F55B41"/>
    <w:rsid w:val="00F80134"/>
    <w:rsid w:val="05421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0"/>
      <w:sz w:val="21"/>
      <w:szCs w:val="22"/>
      <w:lang w:val="en-US" w:eastAsia="zh-CN" w:bidi="ar-SA"/>
    </w:rPr>
  </w:style>
  <w:style w:type="paragraph" w:styleId="2">
    <w:name w:val="heading 1"/>
    <w:basedOn w:val="1"/>
    <w:next w:val="1"/>
    <w:link w:val="18"/>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unhideWhenUsed/>
    <w:qFormat/>
    <w:uiPriority w:val="0"/>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uiPriority w:val="99"/>
    <w:pPr>
      <w:tabs>
        <w:tab w:val="center" w:pos="4153"/>
        <w:tab w:val="right" w:pos="8306"/>
      </w:tabs>
      <w:snapToGrid w:val="0"/>
      <w:jc w:val="left"/>
    </w:pPr>
    <w:rPr>
      <w:sz w:val="18"/>
      <w:szCs w:val="18"/>
    </w:rPr>
  </w:style>
  <w:style w:type="paragraph" w:styleId="12">
    <w:name w:val="header"/>
    <w:basedOn w:val="1"/>
    <w:link w:val="36"/>
    <w:unhideWhenUsed/>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Strong"/>
    <w:basedOn w:val="16"/>
    <w:qFormat/>
    <w:uiPriority w:val="0"/>
    <w:rPr>
      <w:b/>
    </w:rPr>
  </w:style>
  <w:style w:type="character" w:customStyle="1" w:styleId="18">
    <w:name w:val="标题 1 字符"/>
    <w:basedOn w:val="16"/>
    <w:link w:val="2"/>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uiPriority w:val="9"/>
    <w:rPr>
      <w:rFonts w:cstheme="majorBidi"/>
      <w:color w:val="2F5597" w:themeColor="accent1" w:themeShade="BF"/>
      <w:sz w:val="28"/>
      <w:szCs w:val="28"/>
    </w:rPr>
  </w:style>
  <w:style w:type="character" w:customStyle="1" w:styleId="22">
    <w:name w:val="标题 5 字符"/>
    <w:basedOn w:val="16"/>
    <w:link w:val="6"/>
    <w:semiHidden/>
    <w:uiPriority w:val="9"/>
    <w:rPr>
      <w:rFonts w:cstheme="majorBidi"/>
      <w:color w:val="2F5597" w:themeColor="accent1" w:themeShade="BF"/>
      <w:sz w:val="24"/>
      <w:szCs w:val="24"/>
    </w:rPr>
  </w:style>
  <w:style w:type="character" w:customStyle="1" w:styleId="23">
    <w:name w:val="标题 6 字符"/>
    <w:basedOn w:val="16"/>
    <w:link w:val="7"/>
    <w:semiHidden/>
    <w:uiPriority w:val="9"/>
    <w:rPr>
      <w:rFonts w:cstheme="majorBidi"/>
      <w:b/>
      <w:bCs/>
      <w:color w:val="2F5597" w:themeColor="accent1" w:themeShade="BF"/>
    </w:rPr>
  </w:style>
  <w:style w:type="character" w:customStyle="1" w:styleId="24">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6"/>
    <w:link w:val="33"/>
    <w:uiPriority w:val="30"/>
    <w:rPr>
      <w:i/>
      <w:iCs/>
      <w:color w:val="2F5597" w:themeColor="accent1" w:themeShade="BF"/>
    </w:rPr>
  </w:style>
  <w:style w:type="character" w:customStyle="1" w:styleId="35">
    <w:name w:val="Intense Reference"/>
    <w:basedOn w:val="16"/>
    <w:qFormat/>
    <w:uiPriority w:val="32"/>
    <w:rPr>
      <w:b/>
      <w:bCs/>
      <w:smallCaps/>
      <w:color w:val="2F5597" w:themeColor="accent1" w:themeShade="BF"/>
      <w:spacing w:val="5"/>
    </w:rPr>
  </w:style>
  <w:style w:type="character" w:customStyle="1" w:styleId="36">
    <w:name w:val="页眉 字符"/>
    <w:basedOn w:val="16"/>
    <w:link w:val="12"/>
    <w:uiPriority w:val="99"/>
    <w:rPr>
      <w:sz w:val="18"/>
      <w:szCs w:val="18"/>
    </w:rPr>
  </w:style>
  <w:style w:type="character" w:customStyle="1" w:styleId="37">
    <w:name w:val="页脚 字符"/>
    <w:basedOn w:val="16"/>
    <w:link w:val="11"/>
    <w:uiPriority w:val="99"/>
    <w:rPr>
      <w:sz w:val="18"/>
      <w:szCs w:val="18"/>
    </w:rPr>
  </w:style>
  <w:style w:type="paragraph" w:customStyle="1" w:styleId="38">
    <w:name w:val="_Style 13"/>
    <w:qFormat/>
    <w:uiPriority w:val="0"/>
    <w:pPr>
      <w:spacing w:before="120" w:after="120" w:line="288" w:lineRule="auto"/>
    </w:pPr>
    <w:rPr>
      <w:rFonts w:ascii="Arial" w:hAnsi="Arial" w:eastAsia="等线" w:cs="Arial"/>
      <w:kern w:val="0"/>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2070</Words>
  <Characters>5841</Characters>
  <Lines>147</Lines>
  <Paragraphs>85</Paragraphs>
  <TotalTime>24</TotalTime>
  <ScaleCrop>false</ScaleCrop>
  <LinksUpToDate>false</LinksUpToDate>
  <CharactersWithSpaces>6612</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2025-08-08T05:55:00Z</dcterms:created>
  <dc:creator>tuya</dc:creator>
  <cp:lastModifiedBy>张慧敏</cp:lastModifiedBy>
  <dcterms:modified xsi:type="dcterms:W3CDTF">2025-08-08T07:37:36Z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eyJoZGlkIjoiMDY2ZDZlMjM4ZWMyODQ2MTVjMzI3OGJlZDdmOWQwZWQiLCJ1c2VySWQiOiIxNDQzMTI5NjE0In0=</vt:lpwstr>
  </property>
  <property fmtid="{D5CDD505-2E9C-101B-9397-08002B2CF9AE}" pid="3" name="KSOProductBuildVer">
    <vt:lpwstr>2052-12.1.0.22483</vt:lpwstr>
  </property>
  <property fmtid="{D5CDD505-2E9C-101B-9397-08002B2CF9AE}" pid="4" name="ICV">
    <vt:lpwstr>0BA2F09CB50647F08602DAD0985A52D5_12</vt:lpwstr>
  </property>
</Properties>
</file>